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13" w:rsidRPr="009C5413" w:rsidRDefault="009C5413" w:rsidP="009C5413">
      <w:pPr>
        <w:widowControl/>
        <w:spacing w:before="100" w:beforeAutospacing="1" w:after="100" w:afterAutospacing="1"/>
        <w:jc w:val="center"/>
        <w:outlineLvl w:val="0"/>
        <w:rPr>
          <w:rFonts w:ascii="宋体" w:eastAsia="宋体" w:hAnsi="宋体" w:cs="宋体"/>
          <w:b/>
          <w:bCs/>
          <w:kern w:val="36"/>
          <w:sz w:val="28"/>
          <w:szCs w:val="28"/>
        </w:rPr>
      </w:pPr>
      <w:r w:rsidRPr="009C5413">
        <w:rPr>
          <w:rFonts w:ascii="宋体" w:eastAsia="宋体" w:hAnsi="宋体" w:cs="宋体"/>
          <w:b/>
          <w:bCs/>
          <w:kern w:val="36"/>
          <w:sz w:val="28"/>
          <w:szCs w:val="28"/>
        </w:rPr>
        <w:t>西北农林科技大学科技项目资金管理办法</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proofErr w:type="gramStart"/>
      <w:r w:rsidRPr="009C5413">
        <w:rPr>
          <w:rFonts w:ascii="宋体" w:eastAsia="宋体" w:hAnsi="宋体" w:cs="宋体"/>
          <w:kern w:val="0"/>
          <w:sz w:val="28"/>
          <w:szCs w:val="28"/>
        </w:rPr>
        <w:t>校财发</w:t>
      </w:r>
      <w:proofErr w:type="gramEnd"/>
      <w:r w:rsidRPr="009C5413">
        <w:rPr>
          <w:rFonts w:ascii="宋体" w:eastAsia="宋体" w:hAnsi="宋体" w:cs="宋体"/>
          <w:kern w:val="0"/>
          <w:sz w:val="28"/>
          <w:szCs w:val="28"/>
        </w:rPr>
        <w:t>〔2016〕451号</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第一章  总则</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第一条 为了进一步规范和加强科技项目资金管理，提高资金使用效益，根据《关于进一步完善中央财政科研项目资金管理等政策的若干意见》(中办发〔2016〕50号)、《国务院关于改进加强中央财政科研项目和资金管理的若干意见》(国发〔2014〕11号)等文件精神和相关财务制度，结合学校实际制定本办法。</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第二条 科技项目资金是指各级政府批准立项并拨付(或由主持单位转拨)的用于科技事业的财政性资金。包括：</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国家各类科技计划资助资金，国际科技合作中与国外政府和学术机构间的合作项目资金等，以及社会团体、自然人等以捐赠方式资助的科技项目资金等。</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第三条 科技项目资金管理职责与分工：</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w:t>
      </w:r>
      <w:proofErr w:type="gramStart"/>
      <w:r w:rsidRPr="009C5413">
        <w:rPr>
          <w:rFonts w:ascii="宋体" w:eastAsia="宋体" w:hAnsi="宋体" w:cs="宋体"/>
          <w:kern w:val="0"/>
          <w:sz w:val="28"/>
          <w:szCs w:val="28"/>
        </w:rPr>
        <w:t>一</w:t>
      </w:r>
      <w:proofErr w:type="gramEnd"/>
      <w:r w:rsidRPr="009C5413">
        <w:rPr>
          <w:rFonts w:ascii="宋体" w:eastAsia="宋体" w:hAnsi="宋体" w:cs="宋体"/>
          <w:kern w:val="0"/>
          <w:sz w:val="28"/>
          <w:szCs w:val="28"/>
        </w:rPr>
        <w:t>)校长是科技项目资金管理的第一责任人，分管财务、科技工作的副校长对科技项目资金管理负主要领导责任。</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(二)科技管理职能部门，负责项目执行管理和合同管理，配合财务部门做好资金管理的有关工作。</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(三)计划财务处(以下称计财处)负责科技项目资金的财务管理和会计核算工作，协助项目申请人编制项目预算，审核项目结题决算。</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(四)项目负责人是项目管理和资金使用的直接责任人，对资金使用和项目实施的合</w:t>
      </w:r>
      <w:proofErr w:type="gramStart"/>
      <w:r w:rsidRPr="009C5413">
        <w:rPr>
          <w:rFonts w:ascii="宋体" w:eastAsia="宋体" w:hAnsi="宋体" w:cs="宋体"/>
          <w:kern w:val="0"/>
          <w:sz w:val="28"/>
          <w:szCs w:val="28"/>
        </w:rPr>
        <w:t>规</w:t>
      </w:r>
      <w:proofErr w:type="gramEnd"/>
      <w:r w:rsidRPr="009C5413">
        <w:rPr>
          <w:rFonts w:ascii="宋体" w:eastAsia="宋体" w:hAnsi="宋体" w:cs="宋体"/>
          <w:kern w:val="0"/>
          <w:sz w:val="28"/>
          <w:szCs w:val="28"/>
        </w:rPr>
        <w:t>性、合理性、真实性和相关性负责，并承担相应的经济与法律责任。</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第四条 科技项目资金根据项目任务书或合同书的约定专款专用，执行预、决算管理制度。</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第二章 预算与合同管理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第五条 科技项目资金预算是科技项目资金收支、结题的基本依据。资金预算根据课题研究开发任务的特点和实际需要，遵循目标相关性、政策相符性和经济合理性原则，由项目负责人组织有关人员科学、合理、真实编制。</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第六条 科技项目资金预算在计财</w:t>
      </w:r>
      <w:proofErr w:type="gramStart"/>
      <w:r w:rsidRPr="009C5413">
        <w:rPr>
          <w:rFonts w:ascii="宋体" w:eastAsia="宋体" w:hAnsi="宋体" w:cs="宋体"/>
          <w:kern w:val="0"/>
          <w:sz w:val="28"/>
          <w:szCs w:val="28"/>
        </w:rPr>
        <w:t>处指导</w:t>
      </w:r>
      <w:proofErr w:type="gramEnd"/>
      <w:r w:rsidRPr="009C5413">
        <w:rPr>
          <w:rFonts w:ascii="宋体" w:eastAsia="宋体" w:hAnsi="宋体" w:cs="宋体"/>
          <w:kern w:val="0"/>
          <w:sz w:val="28"/>
          <w:szCs w:val="28"/>
        </w:rPr>
        <w:t>下由项目负责人对照项目资金管理办法规定的资金开支范围和支出科目进行编制，对各项支出的主要用途、测算方法、测算依据等进行详细说明。项目资金包括直接费用和间接费用。</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直接费用是指在项目实施过程中发生的、与研究活动直接有关的费用，一般包括设备费、材料费、测试化验加工费、燃料动力费、差旅费/</w:t>
      </w:r>
      <w:r w:rsidRPr="009C5413">
        <w:rPr>
          <w:rFonts w:ascii="宋体" w:eastAsia="宋体" w:hAnsi="宋体" w:cs="宋体"/>
          <w:kern w:val="0"/>
          <w:sz w:val="28"/>
          <w:szCs w:val="28"/>
        </w:rPr>
        <w:lastRenderedPageBreak/>
        <w:t>会议费/国际合作与交流费、出版/文献/信息传播/知识产权事务费、劳务费、专家咨询费等。</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间接费用是指补偿学校在组织实施项目过程中发生的无法在直接费用中列支的相关费用。主要包括仪器设备及房屋，水、电、气、暖消耗，有关管理工作费用，以及绩效支出等。间接费用纳入学校预算，统一管理、统筹安排使用。</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间接费用(或管理费)按附件1的比例编列。多个单位协作的项目间接费用一般根据参与单位的资金预算额度分配，在预算(书)中明确。</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第七条 科技项目资金预算上报前3天送计财处“科研资金管理科”审核、签字、盖章。</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第八条 科技项目资金预算经批准后一般不作调整。项目直接费用预算确需调整的，按以下规定予以调整：</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w:t>
      </w:r>
      <w:proofErr w:type="gramStart"/>
      <w:r w:rsidRPr="009C5413">
        <w:rPr>
          <w:rFonts w:ascii="宋体" w:eastAsia="宋体" w:hAnsi="宋体" w:cs="宋体"/>
          <w:kern w:val="0"/>
          <w:sz w:val="28"/>
          <w:szCs w:val="28"/>
        </w:rPr>
        <w:t>一</w:t>
      </w:r>
      <w:proofErr w:type="gramEnd"/>
      <w:r w:rsidRPr="009C5413">
        <w:rPr>
          <w:rFonts w:ascii="宋体" w:eastAsia="宋体" w:hAnsi="宋体" w:cs="宋体"/>
          <w:kern w:val="0"/>
          <w:sz w:val="28"/>
          <w:szCs w:val="28"/>
        </w:rPr>
        <w:t>)项目预算总额不变的情况下，材料费、测试化验加工费、燃料动力费、出版/文献/信息传播/知识产权事务费、其他支出预算如需调整，由项目负责人根据科研活动的实际需要提出申请，</w:t>
      </w:r>
      <w:proofErr w:type="gramStart"/>
      <w:r w:rsidRPr="009C5413">
        <w:rPr>
          <w:rFonts w:ascii="宋体" w:eastAsia="宋体" w:hAnsi="宋体" w:cs="宋体"/>
          <w:kern w:val="0"/>
          <w:sz w:val="28"/>
          <w:szCs w:val="28"/>
        </w:rPr>
        <w:t>报管理</w:t>
      </w:r>
      <w:proofErr w:type="gramEnd"/>
      <w:r w:rsidRPr="009C5413">
        <w:rPr>
          <w:rFonts w:ascii="宋体" w:eastAsia="宋体" w:hAnsi="宋体" w:cs="宋体"/>
          <w:kern w:val="0"/>
          <w:sz w:val="28"/>
          <w:szCs w:val="28"/>
        </w:rPr>
        <w:t>部门、计财处审核同意后予以调整。</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(二)会议费、差旅费、国际合作与交流费在不突破三项支出预算总额的前提下可自主调剂使用。</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(三)设备费、专家咨询费、劳务费预算一般不予调增，如需调减的，由项目负责人提出申请，报项目管理部门审核、计财处办理。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第九条 科技管理部门代表学校负责审查科技合同(或任务书)内容，主管科技工作的副校长代表学校签订科技项目合同书(或任务书)。</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第三章 立项管理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第十条 科技项目资金立项程序：</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1.科技项目资金到账后，计财处及时通过“网上财务综合服务平台—网上科研及专项申报系统”发布资金到账信息。</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2.项目负责人登录“网上科研及专项申报系统”查询资金到账信息，录入项目预算信息、上</w:t>
      </w:r>
      <w:proofErr w:type="gramStart"/>
      <w:r w:rsidRPr="009C5413">
        <w:rPr>
          <w:rFonts w:ascii="宋体" w:eastAsia="宋体" w:hAnsi="宋体" w:cs="宋体"/>
          <w:kern w:val="0"/>
          <w:sz w:val="28"/>
          <w:szCs w:val="28"/>
        </w:rPr>
        <w:t>传合同</w:t>
      </w:r>
      <w:proofErr w:type="gramEnd"/>
      <w:r w:rsidRPr="009C5413">
        <w:rPr>
          <w:rFonts w:ascii="宋体" w:eastAsia="宋体" w:hAnsi="宋体" w:cs="宋体"/>
          <w:kern w:val="0"/>
          <w:sz w:val="28"/>
          <w:szCs w:val="28"/>
        </w:rPr>
        <w:t>文本，认领资金。</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3.项目管理部门通过登录“网上科研及专项申报系统”采集有关项目信息，审核科技项目任务并提交审核意见。</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4.计财处科研经费管理科根据项目管理部门的审核意见和项目管理规范，设立会计核算项目，并建立项目支出预算与会计核算科目的自动关联，完成科技项目的会计立项工作。</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第四章 支出管理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第十一条 科技项目资金使用应聚焦任务、遵照项目预算或合同的约定。项目支出应与任务相关、真实有效、票据合法、经济合理，符合财务制度的规定。</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支出范围和内容按附件2的规定执行。其中：间接费用(管理费)提取比例按下列原则执行：</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1.科技项目间接费用严格项目资金管理规定的比例提取(具体提取比例见附件1)，没有明确规定的统一按20%的固定比例提取。</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2.转拨给其他单位的科技项目资金不提取间接费用。</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3.国际合作项目、社会团体(或自然人)等捐赠的项目，参照财政性科研项目间接费用的规定执行。</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第十二条 间接费用(管理费)实行收支两条线管理，统筹用于学校事业发展。</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第十三条 资金转拨的有关程序：</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1.科技项目资金转拨严格执行项目预算，只对任务书中明确列示的协作单位在预算金额范围内办理资金转拨。</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2.申请转拨资金需提供科技项目预算批复书、项目任务书、合格财务票据和其他必要的资料(协议等)。</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3.转拨资金，项目负责人应认真填写“科技项目资金转拨审批单”，经计财处科研经费管理科审核、项目管理部门负责人审批后，会计科办理转款手续。</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第十四条 科技项目资金不得开支有固定工资性收入的在职人员的工资、奖酬金、津贴及补贴、保险等。</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第十五条 科技项目资金支出由项目负责人根据预算审批，单笔10万元以上的借款和支出由所在单位主要负责人审批。</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第十六条 科技项目劳务费可以支出参与项目的博士后、访问学者、科研助理以及项目聘用人员的劳动报酬和社会保险，劳务费原则上应通过银行卡发放，不得现金发放。</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第十七条 试剂、耗材原则上应及时结算，不得记账采购；单一供货渠道年采购金额超过规定额度的，应由学校采购管理部门与供应</w:t>
      </w:r>
      <w:proofErr w:type="gramStart"/>
      <w:r w:rsidRPr="009C5413">
        <w:rPr>
          <w:rFonts w:ascii="宋体" w:eastAsia="宋体" w:hAnsi="宋体" w:cs="宋体"/>
          <w:kern w:val="0"/>
          <w:sz w:val="28"/>
          <w:szCs w:val="28"/>
        </w:rPr>
        <w:t>商谈判</w:t>
      </w:r>
      <w:proofErr w:type="gramEnd"/>
      <w:r w:rsidRPr="009C5413">
        <w:rPr>
          <w:rFonts w:ascii="宋体" w:eastAsia="宋体" w:hAnsi="宋体" w:cs="宋体"/>
          <w:kern w:val="0"/>
          <w:sz w:val="28"/>
          <w:szCs w:val="28"/>
        </w:rPr>
        <w:t>采购。</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第十八条 购买化肥、种子、种苗、农膜、饲料等生产资料、农副产品等，应提供采购用途、数量等情况说明材料。</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购买生物资产(实验动物)、租土地用的应签订经济合同并按有关规定进行招标采购。</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第十九条 科技项目资金支出报账后一般不予调账，当年支出确需调账的，由课题组写出书面申请，会计主管审核后方可调账。</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第二十条 科技项目执行中涉及人员聘用、出国审批、政府采购、招投标、基本建设管理、资产管理、资金支付管理等的，应执行有关制度的规定并办理必要的手续。</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第五章 决算与结账管理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第二十一条 准备结题的科技项目，项目负责人应全面清理项目收支和应收应付款项，及时报销支出、归还借款。根据资金支出明细账如实编报决算，经计财处审核签署意见后报送或提交审计。</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第二十二条 项目结题验收或通过鉴定后，应在六个月内办理结题结账手续。每年6月和11月科技管理部门分两次书面通知计财处结题项目清单，计财处根据通知及时进行结题结账、清理结余资金和撤销会计核算项目。</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第二十三条 结题项目资金结余采取以下两种方式结账：</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1.科技项目结题后的资金结余全部由学校收回，建立“科技发展基金”。</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“科技发展基金”由学校统一安排使用，可以申请</w:t>
      </w:r>
      <w:proofErr w:type="gramStart"/>
      <w:r w:rsidRPr="009C5413">
        <w:rPr>
          <w:rFonts w:ascii="宋体" w:eastAsia="宋体" w:hAnsi="宋体" w:cs="宋体"/>
          <w:kern w:val="0"/>
          <w:sz w:val="28"/>
          <w:szCs w:val="28"/>
        </w:rPr>
        <w:t>用于用于</w:t>
      </w:r>
      <w:proofErr w:type="gramEnd"/>
      <w:r w:rsidRPr="009C5413">
        <w:rPr>
          <w:rFonts w:ascii="宋体" w:eastAsia="宋体" w:hAnsi="宋体" w:cs="宋体"/>
          <w:kern w:val="0"/>
          <w:sz w:val="28"/>
          <w:szCs w:val="28"/>
        </w:rPr>
        <w:t>科研仪器设备的运转与维护，人才培养及其他研究发展项目的预研、启动和匹配等。</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2.年度财务决算中，结题科技项目资金余额不足1000元的，计财处报请主管财务校长批准后集中结账并销户。</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第二十四条 项目负责人调离学校，其以学校名义申请的项目资金按以下原则处理：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经科技管理部门批准(或报请立项部门批准)，由项目组其他成员负责；</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无法在校内执行的项目，须经项目主管部门批准后变更主持单位并划转资金；</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学校安排的项目资金，一律收回另行安排；</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负责人非正常脱离工作岗位的，冻结或收回其主持的科技项目资金，由学校另行指定项目负责人。</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第六章 监督与绩效管理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第二十五条 实行内部公开制度，主动公开科技项目预算、预算调剂、决算、</w:t>
      </w:r>
      <w:proofErr w:type="gramStart"/>
      <w:r w:rsidRPr="009C5413">
        <w:rPr>
          <w:rFonts w:ascii="宋体" w:eastAsia="宋体" w:hAnsi="宋体" w:cs="宋体"/>
          <w:kern w:val="0"/>
          <w:sz w:val="28"/>
          <w:szCs w:val="28"/>
        </w:rPr>
        <w:t>外拨资金</w:t>
      </w:r>
      <w:proofErr w:type="gramEnd"/>
      <w:r w:rsidRPr="009C5413">
        <w:rPr>
          <w:rFonts w:ascii="宋体" w:eastAsia="宋体" w:hAnsi="宋体" w:cs="宋体"/>
          <w:kern w:val="0"/>
          <w:sz w:val="28"/>
          <w:szCs w:val="28"/>
        </w:rPr>
        <w:t>、劳务费发放、间接费用、结余资金使用和研究成果等情况。</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第二十六条 审计、监察等部门对科技项目资金预算执行、资金使用和财务管理等情况的监督检查，对改进科技项目经费管理工作提出意见和建议。</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第二十七条 各学院应当制定内部管理办法，加强对本单位承担科技项目的日常管理，为课题执行提供条件保障，监督课题执行预算。</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第二十八条 项目负责人应当严格遵守财经纪律，依法依规使用项目资金。</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不得擅自</w:t>
      </w:r>
      <w:proofErr w:type="gramStart"/>
      <w:r w:rsidRPr="009C5413">
        <w:rPr>
          <w:rFonts w:ascii="宋体" w:eastAsia="宋体" w:hAnsi="宋体" w:cs="宋体"/>
          <w:kern w:val="0"/>
          <w:sz w:val="28"/>
          <w:szCs w:val="28"/>
        </w:rPr>
        <w:t>调整外拨资金</w:t>
      </w:r>
      <w:proofErr w:type="gramEnd"/>
      <w:r w:rsidRPr="009C5413">
        <w:rPr>
          <w:rFonts w:ascii="宋体" w:eastAsia="宋体" w:hAnsi="宋体" w:cs="宋体"/>
          <w:kern w:val="0"/>
          <w:sz w:val="28"/>
          <w:szCs w:val="28"/>
        </w:rPr>
        <w:t>或将资金转入与项目负责人有直接经济利益关系的关联单位，不得利用虚假票据套取资金，不得通过编造虚假合同、虚构人员名单等方式虚报冒领劳务费和专家咨询费，不得随意调账变动支出、随意修改记账凭证、</w:t>
      </w:r>
      <w:proofErr w:type="gramStart"/>
      <w:r w:rsidRPr="009C5413">
        <w:rPr>
          <w:rFonts w:ascii="宋体" w:eastAsia="宋体" w:hAnsi="宋体" w:cs="宋体"/>
          <w:kern w:val="0"/>
          <w:sz w:val="28"/>
          <w:szCs w:val="28"/>
        </w:rPr>
        <w:t>以表代账应付</w:t>
      </w:r>
      <w:proofErr w:type="gramEnd"/>
      <w:r w:rsidRPr="009C5413">
        <w:rPr>
          <w:rFonts w:ascii="宋体" w:eastAsia="宋体" w:hAnsi="宋体" w:cs="宋体"/>
          <w:kern w:val="0"/>
          <w:sz w:val="28"/>
          <w:szCs w:val="28"/>
        </w:rPr>
        <w:t>财务审计和检查。</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严禁使用科技项目资金支付各种捐赠、赞助、罚款、赔偿费、违约金、滞纳金和进行对外投资等；严禁弄虚作假、转移、截留、挪用、挤占科技项目资金。</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项目产出或副产品变价收入应</w:t>
      </w:r>
      <w:proofErr w:type="gramStart"/>
      <w:r w:rsidRPr="009C5413">
        <w:rPr>
          <w:rFonts w:ascii="宋体" w:eastAsia="宋体" w:hAnsi="宋体" w:cs="宋体"/>
          <w:kern w:val="0"/>
          <w:sz w:val="28"/>
          <w:szCs w:val="28"/>
        </w:rPr>
        <w:t>及时及时</w:t>
      </w:r>
      <w:proofErr w:type="gramEnd"/>
      <w:r w:rsidRPr="009C5413">
        <w:rPr>
          <w:rFonts w:ascii="宋体" w:eastAsia="宋体" w:hAnsi="宋体" w:cs="宋体"/>
          <w:kern w:val="0"/>
          <w:sz w:val="28"/>
          <w:szCs w:val="28"/>
        </w:rPr>
        <w:t>上缴财务部门，避免坐收坐支、截留挪用、私分侵占。</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第二十九条 违反本办法和违规使用科技项目资金的，以及因管理不善导致资金浪费、资产毁损的，学校根据有关规定进行问责，并取消项目承担者一定期限内项目申报资格等，涉嫌违法的移交司法机关处理。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第三十条 学校将逐步建立项目绩效管理制度，健全项目全过程管理机制。对项目设定的绩效目标进行审核，对绩效目标执行情况进行监控，结合财务审计和财务验收，对项目资金管理使用效益进行评价。</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lastRenderedPageBreak/>
        <w:t>第三十一条 项目绩效评价结果将</w:t>
      </w:r>
      <w:proofErr w:type="gramStart"/>
      <w:r w:rsidRPr="009C5413">
        <w:rPr>
          <w:rFonts w:ascii="宋体" w:eastAsia="宋体" w:hAnsi="宋体" w:cs="宋体"/>
          <w:kern w:val="0"/>
          <w:sz w:val="28"/>
          <w:szCs w:val="28"/>
        </w:rPr>
        <w:t>做为</w:t>
      </w:r>
      <w:proofErr w:type="gramEnd"/>
      <w:r w:rsidRPr="009C5413">
        <w:rPr>
          <w:rFonts w:ascii="宋体" w:eastAsia="宋体" w:hAnsi="宋体" w:cs="宋体"/>
          <w:kern w:val="0"/>
          <w:sz w:val="28"/>
          <w:szCs w:val="28"/>
        </w:rPr>
        <w:t>配置科技资源、推荐申报项目的重要参考因素。</w:t>
      </w:r>
    </w:p>
    <w:p w:rsidR="009C5413" w:rsidRPr="009C5413" w:rsidRDefault="009C5413" w:rsidP="009C5413">
      <w:pPr>
        <w:widowControl/>
        <w:spacing w:before="100" w:beforeAutospacing="1" w:after="100" w:afterAutospacing="1"/>
        <w:jc w:val="center"/>
        <w:rPr>
          <w:rFonts w:ascii="宋体" w:eastAsia="宋体" w:hAnsi="宋体" w:cs="宋体"/>
          <w:kern w:val="0"/>
          <w:sz w:val="28"/>
          <w:szCs w:val="28"/>
        </w:rPr>
      </w:pPr>
      <w:r w:rsidRPr="009C5413">
        <w:rPr>
          <w:rFonts w:ascii="宋体" w:eastAsia="宋体" w:hAnsi="宋体" w:cs="宋体"/>
          <w:kern w:val="0"/>
          <w:sz w:val="28"/>
          <w:szCs w:val="28"/>
        </w:rPr>
        <w:t>第七章 附 则</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第三十二条 社科类科研项目资金管理参照《国家社会科学基金项目资金管理办法》(</w:t>
      </w:r>
      <w:proofErr w:type="gramStart"/>
      <w:r w:rsidRPr="009C5413">
        <w:rPr>
          <w:rFonts w:ascii="宋体" w:eastAsia="宋体" w:hAnsi="宋体" w:cs="宋体"/>
          <w:kern w:val="0"/>
          <w:sz w:val="28"/>
          <w:szCs w:val="28"/>
        </w:rPr>
        <w:t>财教〔2016〕</w:t>
      </w:r>
      <w:proofErr w:type="gramEnd"/>
      <w:r w:rsidRPr="009C5413">
        <w:rPr>
          <w:rFonts w:ascii="宋体" w:eastAsia="宋体" w:hAnsi="宋体" w:cs="宋体"/>
          <w:kern w:val="0"/>
          <w:sz w:val="28"/>
          <w:szCs w:val="28"/>
        </w:rPr>
        <w:t>304号)的规定执行。</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第三十三条 科技项目支出、转拨过程中使用的财务票据，执行国家《发票管理办法》和《中央事业单位票据管理规定》等办法的规定。</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第三十四条 科技项目支出的劳务费、专家咨询费等应缴纳个人所得税的，由计财处按税法规定代扣代缴。</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第三十五条 科技项目资金购置的资产，均属学校所有，严格按学校的有关规定进行采购和管理。</w:t>
      </w:r>
    </w:p>
    <w:p w:rsidR="009C5413" w:rsidRPr="009C5413" w:rsidRDefault="009C5413" w:rsidP="009C5413">
      <w:pPr>
        <w:widowControl/>
        <w:spacing w:before="100" w:beforeAutospacing="1" w:after="100" w:afterAutospacing="1"/>
        <w:jc w:val="left"/>
        <w:rPr>
          <w:rFonts w:ascii="宋体" w:eastAsia="宋体" w:hAnsi="宋体" w:cs="宋体"/>
          <w:kern w:val="0"/>
          <w:sz w:val="28"/>
          <w:szCs w:val="28"/>
        </w:rPr>
      </w:pPr>
      <w:r w:rsidRPr="009C5413">
        <w:rPr>
          <w:rFonts w:ascii="宋体" w:eastAsia="宋体" w:hAnsi="宋体" w:cs="宋体"/>
          <w:kern w:val="0"/>
          <w:sz w:val="28"/>
          <w:szCs w:val="28"/>
        </w:rPr>
        <w:t>第三十六条 在本办法实施过程中与国家修订或新出台的相关政策相悖的，以国家修订或新出台的政策为准。</w:t>
      </w:r>
    </w:p>
    <w:p w:rsidR="009C5413" w:rsidRDefault="009C5413" w:rsidP="009C5413">
      <w:pPr>
        <w:widowControl/>
        <w:spacing w:before="100" w:beforeAutospacing="1" w:after="100" w:afterAutospacing="1"/>
        <w:jc w:val="left"/>
        <w:rPr>
          <w:rFonts w:ascii="宋体" w:eastAsia="宋体" w:hAnsi="宋体" w:cs="宋体" w:hint="eastAsia"/>
          <w:kern w:val="0"/>
          <w:sz w:val="28"/>
          <w:szCs w:val="28"/>
        </w:rPr>
      </w:pPr>
      <w:r w:rsidRPr="009C5413">
        <w:rPr>
          <w:rFonts w:ascii="宋体" w:eastAsia="宋体" w:hAnsi="宋体" w:cs="宋体"/>
          <w:kern w:val="0"/>
          <w:sz w:val="28"/>
          <w:szCs w:val="28"/>
        </w:rPr>
        <w:t>第三十七条 本办法自2017年1月1日起执行，由计财处负责解释和修订。原《西北农林科技大学科技项目资金管理办法》(</w:t>
      </w:r>
      <w:proofErr w:type="gramStart"/>
      <w:r w:rsidRPr="009C5413">
        <w:rPr>
          <w:rFonts w:ascii="宋体" w:eastAsia="宋体" w:hAnsi="宋体" w:cs="宋体"/>
          <w:kern w:val="0"/>
          <w:sz w:val="28"/>
          <w:szCs w:val="28"/>
        </w:rPr>
        <w:t>校财发</w:t>
      </w:r>
      <w:proofErr w:type="gramEnd"/>
      <w:r w:rsidRPr="009C5413">
        <w:rPr>
          <w:rFonts w:ascii="宋体" w:eastAsia="宋体" w:hAnsi="宋体" w:cs="宋体"/>
          <w:kern w:val="0"/>
          <w:sz w:val="28"/>
          <w:szCs w:val="28"/>
        </w:rPr>
        <w:t>〔2011〕393号同时废止)。</w:t>
      </w:r>
    </w:p>
    <w:p w:rsidR="00DD06CA" w:rsidRDefault="00DD06CA" w:rsidP="009C5413">
      <w:pPr>
        <w:widowControl/>
        <w:spacing w:before="100" w:beforeAutospacing="1" w:after="100" w:afterAutospacing="1"/>
        <w:jc w:val="left"/>
        <w:rPr>
          <w:rFonts w:ascii="宋体" w:eastAsia="宋体" w:hAnsi="宋体" w:cs="宋体" w:hint="eastAsia"/>
          <w:kern w:val="0"/>
          <w:sz w:val="28"/>
          <w:szCs w:val="28"/>
        </w:rPr>
      </w:pPr>
    </w:p>
    <w:p w:rsidR="00DD06CA" w:rsidRPr="009C5413" w:rsidRDefault="00DD06CA" w:rsidP="009C5413">
      <w:pPr>
        <w:widowControl/>
        <w:spacing w:before="100" w:beforeAutospacing="1" w:after="100" w:afterAutospacing="1"/>
        <w:jc w:val="left"/>
        <w:rPr>
          <w:rFonts w:ascii="宋体" w:eastAsia="宋体" w:hAnsi="宋体" w:cs="宋体"/>
          <w:kern w:val="0"/>
          <w:sz w:val="28"/>
          <w:szCs w:val="28"/>
        </w:rPr>
      </w:pPr>
    </w:p>
    <w:p w:rsidR="00DD06CA" w:rsidRPr="00AD32CC" w:rsidRDefault="00DD06CA" w:rsidP="00DD06CA">
      <w:pPr>
        <w:spacing w:afterLines="50"/>
        <w:jc w:val="center"/>
        <w:rPr>
          <w:rFonts w:ascii="方正小标宋简体" w:eastAsia="方正小标宋简体" w:hAnsi="仿宋" w:cs="仿宋_GB2312"/>
          <w:kern w:val="0"/>
          <w:sz w:val="32"/>
          <w:szCs w:val="32"/>
        </w:rPr>
      </w:pPr>
      <w:r w:rsidRPr="00AD32CC">
        <w:rPr>
          <w:rFonts w:ascii="方正小标宋简体" w:eastAsia="方正小标宋简体" w:hAnsi="仿宋" w:cs="仿宋_GB2312" w:hint="eastAsia"/>
          <w:kern w:val="0"/>
          <w:sz w:val="32"/>
          <w:szCs w:val="32"/>
        </w:rPr>
        <w:lastRenderedPageBreak/>
        <w:t>科技项目资金支出内容规定</w:t>
      </w:r>
    </w:p>
    <w:tbl>
      <w:tblPr>
        <w:tblW w:w="0" w:type="auto"/>
        <w:tblBorders>
          <w:top w:val="single" w:sz="12" w:space="0" w:color="000000"/>
          <w:left w:val="none" w:sz="6" w:space="0" w:color="auto"/>
          <w:bottom w:val="single" w:sz="12" w:space="0" w:color="000000"/>
          <w:right w:val="none" w:sz="6" w:space="0" w:color="auto"/>
          <w:insideH w:val="outset" w:sz="6" w:space="0" w:color="auto"/>
          <w:insideV w:val="outset" w:sz="6" w:space="0" w:color="auto"/>
        </w:tblBorders>
        <w:tblLayout w:type="fixed"/>
        <w:tblLook w:val="0000"/>
      </w:tblPr>
      <w:tblGrid>
        <w:gridCol w:w="719"/>
        <w:gridCol w:w="1516"/>
        <w:gridCol w:w="4048"/>
        <w:gridCol w:w="2537"/>
      </w:tblGrid>
      <w:tr w:rsidR="00DD06CA" w:rsidRPr="00F8099B" w:rsidTr="00241515">
        <w:tc>
          <w:tcPr>
            <w:tcW w:w="719" w:type="dxa"/>
            <w:tcBorders>
              <w:top w:val="single" w:sz="12" w:space="0" w:color="000000"/>
              <w:left w:val="nil"/>
              <w:bottom w:val="single" w:sz="12" w:space="0" w:color="auto"/>
              <w:right w:val="single" w:sz="12" w:space="0" w:color="auto"/>
            </w:tcBorders>
          </w:tcPr>
          <w:p w:rsidR="00DD06CA" w:rsidRPr="00F8099B" w:rsidRDefault="00DD06CA" w:rsidP="00241515">
            <w:pPr>
              <w:jc w:val="center"/>
              <w:rPr>
                <w:rFonts w:ascii="仿宋" w:eastAsia="仿宋" w:hAnsi="仿宋" w:cs="仿宋_GB2312"/>
                <w:b/>
                <w:iCs/>
                <w:sz w:val="24"/>
                <w:szCs w:val="24"/>
              </w:rPr>
            </w:pPr>
            <w:r w:rsidRPr="00F8099B">
              <w:rPr>
                <w:rFonts w:ascii="仿宋" w:eastAsia="仿宋" w:hAnsi="仿宋" w:cs="仿宋_GB2312" w:hint="eastAsia"/>
                <w:b/>
                <w:iCs/>
                <w:sz w:val="24"/>
                <w:szCs w:val="24"/>
              </w:rPr>
              <w:t>序号</w:t>
            </w:r>
          </w:p>
        </w:tc>
        <w:tc>
          <w:tcPr>
            <w:tcW w:w="1516" w:type="dxa"/>
            <w:tcBorders>
              <w:top w:val="single" w:sz="12" w:space="0" w:color="000000"/>
              <w:left w:val="single" w:sz="12" w:space="0" w:color="auto"/>
              <w:bottom w:val="single" w:sz="12" w:space="0" w:color="auto"/>
              <w:right w:val="single" w:sz="12" w:space="0" w:color="auto"/>
            </w:tcBorders>
          </w:tcPr>
          <w:p w:rsidR="00DD06CA" w:rsidRPr="00F8099B" w:rsidRDefault="00DD06CA" w:rsidP="00241515">
            <w:pPr>
              <w:jc w:val="center"/>
              <w:rPr>
                <w:rFonts w:ascii="仿宋" w:eastAsia="仿宋" w:hAnsi="仿宋" w:cs="仿宋_GB2312"/>
                <w:b/>
                <w:iCs/>
                <w:sz w:val="24"/>
                <w:szCs w:val="24"/>
              </w:rPr>
            </w:pPr>
            <w:r w:rsidRPr="00F8099B">
              <w:rPr>
                <w:rFonts w:ascii="仿宋" w:eastAsia="仿宋" w:hAnsi="仿宋" w:cs="仿宋_GB2312" w:hint="eastAsia"/>
                <w:b/>
                <w:iCs/>
                <w:sz w:val="24"/>
                <w:szCs w:val="24"/>
              </w:rPr>
              <w:t>类  别</w:t>
            </w:r>
          </w:p>
        </w:tc>
        <w:tc>
          <w:tcPr>
            <w:tcW w:w="4048" w:type="dxa"/>
            <w:tcBorders>
              <w:top w:val="single" w:sz="12" w:space="0" w:color="000000"/>
              <w:left w:val="single" w:sz="12" w:space="0" w:color="auto"/>
              <w:bottom w:val="single" w:sz="12" w:space="0" w:color="auto"/>
              <w:right w:val="single" w:sz="12" w:space="0" w:color="auto"/>
            </w:tcBorders>
          </w:tcPr>
          <w:p w:rsidR="00DD06CA" w:rsidRPr="00F8099B" w:rsidRDefault="00DD06CA" w:rsidP="00241515">
            <w:pPr>
              <w:jc w:val="center"/>
              <w:rPr>
                <w:rFonts w:ascii="仿宋" w:eastAsia="仿宋" w:hAnsi="仿宋" w:cs="仿宋_GB2312"/>
                <w:b/>
                <w:iCs/>
                <w:sz w:val="24"/>
                <w:szCs w:val="24"/>
              </w:rPr>
            </w:pPr>
            <w:r w:rsidRPr="00F8099B">
              <w:rPr>
                <w:rFonts w:ascii="仿宋" w:eastAsia="仿宋" w:hAnsi="仿宋" w:cs="仿宋_GB2312" w:hint="eastAsia"/>
                <w:b/>
                <w:iCs/>
                <w:sz w:val="24"/>
                <w:szCs w:val="24"/>
              </w:rPr>
              <w:t>具体内容</w:t>
            </w:r>
          </w:p>
        </w:tc>
        <w:tc>
          <w:tcPr>
            <w:tcW w:w="2537" w:type="dxa"/>
            <w:tcBorders>
              <w:top w:val="single" w:sz="12" w:space="0" w:color="000000"/>
              <w:left w:val="single" w:sz="12" w:space="0" w:color="auto"/>
              <w:bottom w:val="single" w:sz="12" w:space="0" w:color="auto"/>
              <w:right w:val="nil"/>
            </w:tcBorders>
          </w:tcPr>
          <w:p w:rsidR="00DD06CA" w:rsidRPr="00F8099B" w:rsidRDefault="00DD06CA" w:rsidP="00241515">
            <w:pPr>
              <w:jc w:val="center"/>
              <w:rPr>
                <w:rFonts w:ascii="仿宋" w:eastAsia="仿宋" w:hAnsi="仿宋" w:cs="仿宋_GB2312"/>
                <w:b/>
                <w:sz w:val="24"/>
                <w:szCs w:val="24"/>
              </w:rPr>
            </w:pPr>
            <w:r w:rsidRPr="00F8099B">
              <w:rPr>
                <w:rFonts w:ascii="仿宋" w:eastAsia="仿宋" w:hAnsi="仿宋" w:cs="仿宋_GB2312" w:hint="eastAsia"/>
                <w:b/>
                <w:sz w:val="24"/>
                <w:szCs w:val="24"/>
              </w:rPr>
              <w:t>备  注</w:t>
            </w:r>
          </w:p>
        </w:tc>
      </w:tr>
      <w:tr w:rsidR="00DD06CA" w:rsidRPr="00F8099B" w:rsidTr="00241515">
        <w:tc>
          <w:tcPr>
            <w:tcW w:w="719" w:type="dxa"/>
            <w:tcBorders>
              <w:top w:val="single" w:sz="12" w:space="0" w:color="auto"/>
              <w:left w:val="nil"/>
              <w:bottom w:val="nil"/>
              <w:right w:val="single" w:sz="12" w:space="0" w:color="auto"/>
            </w:tcBorders>
          </w:tcPr>
          <w:p w:rsidR="00DD06CA" w:rsidRPr="00F8099B" w:rsidRDefault="00DD06CA" w:rsidP="00241515">
            <w:pPr>
              <w:jc w:val="center"/>
              <w:rPr>
                <w:rFonts w:ascii="仿宋" w:eastAsia="仿宋" w:hAnsi="仿宋" w:cs="仿宋_GB2312"/>
                <w:sz w:val="24"/>
                <w:szCs w:val="24"/>
              </w:rPr>
            </w:pPr>
          </w:p>
        </w:tc>
        <w:tc>
          <w:tcPr>
            <w:tcW w:w="1516" w:type="dxa"/>
            <w:tcBorders>
              <w:top w:val="single" w:sz="12" w:space="0" w:color="auto"/>
              <w:left w:val="single" w:sz="12" w:space="0" w:color="auto"/>
              <w:bottom w:val="nil"/>
              <w:right w:val="single" w:sz="12" w:space="0" w:color="auto"/>
            </w:tcBorders>
          </w:tcPr>
          <w:p w:rsidR="00DD06CA" w:rsidRPr="0043166C" w:rsidRDefault="00DD06CA" w:rsidP="00241515">
            <w:pPr>
              <w:rPr>
                <w:rFonts w:ascii="仿宋" w:eastAsia="仿宋" w:hAnsi="仿宋" w:cs="仿宋_GB2312"/>
                <w:kern w:val="0"/>
                <w:sz w:val="24"/>
                <w:szCs w:val="24"/>
              </w:rPr>
            </w:pPr>
            <w:r w:rsidRPr="0043166C">
              <w:rPr>
                <w:rFonts w:ascii="仿宋" w:eastAsia="仿宋" w:hAnsi="仿宋" w:cs="仿宋_GB2312" w:hint="eastAsia"/>
                <w:kern w:val="0"/>
                <w:sz w:val="24"/>
                <w:szCs w:val="24"/>
              </w:rPr>
              <w:t>直接费用</w:t>
            </w:r>
          </w:p>
        </w:tc>
        <w:tc>
          <w:tcPr>
            <w:tcW w:w="4048" w:type="dxa"/>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kern w:val="0"/>
                <w:sz w:val="24"/>
                <w:szCs w:val="24"/>
              </w:rPr>
            </w:pPr>
          </w:p>
        </w:tc>
        <w:tc>
          <w:tcPr>
            <w:tcW w:w="2537" w:type="dxa"/>
            <w:tcBorders>
              <w:top w:val="single" w:sz="12" w:space="0" w:color="auto"/>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c>
          <w:tcPr>
            <w:tcW w:w="719" w:type="dxa"/>
            <w:vMerge w:val="restart"/>
            <w:tcBorders>
              <w:top w:val="single" w:sz="12" w:space="0" w:color="auto"/>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1</w:t>
            </w:r>
          </w:p>
          <w:p w:rsidR="00DD06CA" w:rsidRPr="00F8099B" w:rsidRDefault="00DD06CA" w:rsidP="00241515">
            <w:pPr>
              <w:jc w:val="center"/>
              <w:rPr>
                <w:rFonts w:ascii="仿宋" w:eastAsia="仿宋" w:hAnsi="仿宋" w:cs="仿宋_GB2312"/>
                <w:sz w:val="24"/>
                <w:szCs w:val="24"/>
              </w:rPr>
            </w:pPr>
          </w:p>
          <w:p w:rsidR="00DD06CA" w:rsidRPr="00F8099B" w:rsidRDefault="00DD06CA" w:rsidP="00241515">
            <w:pPr>
              <w:jc w:val="center"/>
              <w:rPr>
                <w:rFonts w:ascii="仿宋" w:eastAsia="仿宋" w:hAnsi="仿宋" w:cs="仿宋_GB2312"/>
                <w:sz w:val="24"/>
                <w:szCs w:val="24"/>
              </w:rPr>
            </w:pPr>
          </w:p>
        </w:tc>
        <w:tc>
          <w:tcPr>
            <w:tcW w:w="1516" w:type="dxa"/>
            <w:vMerge w:val="restart"/>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设备费</w:t>
            </w:r>
          </w:p>
        </w:tc>
        <w:tc>
          <w:tcPr>
            <w:tcW w:w="4048" w:type="dxa"/>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1.购置或试制的专用仪器设备</w:t>
            </w:r>
          </w:p>
        </w:tc>
        <w:tc>
          <w:tcPr>
            <w:tcW w:w="2537" w:type="dxa"/>
            <w:vMerge w:val="restart"/>
            <w:tcBorders>
              <w:top w:val="single" w:sz="12" w:space="0" w:color="auto"/>
              <w:left w:val="single" w:sz="12"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c>
          <w:tcPr>
            <w:tcW w:w="719" w:type="dxa"/>
            <w:vMerge/>
            <w:tcBorders>
              <w:top w:val="single" w:sz="12" w:space="0" w:color="auto"/>
              <w:left w:val="nil"/>
              <w:bottom w:val="single" w:sz="4" w:space="0" w:color="auto"/>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2.仪器设备的升级改造及租赁外单位的仪器设备而发生的费用</w:t>
            </w:r>
          </w:p>
        </w:tc>
        <w:tc>
          <w:tcPr>
            <w:tcW w:w="2537" w:type="dxa"/>
            <w:vMerge/>
            <w:tcBorders>
              <w:left w:val="single" w:sz="12"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180"/>
        </w:trPr>
        <w:tc>
          <w:tcPr>
            <w:tcW w:w="719" w:type="dxa"/>
            <w:vMerge/>
            <w:tcBorders>
              <w:top w:val="single" w:sz="12" w:space="0" w:color="auto"/>
              <w:left w:val="nil"/>
              <w:bottom w:val="single" w:sz="4" w:space="0" w:color="auto"/>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3.购买的生物资产</w:t>
            </w:r>
          </w:p>
        </w:tc>
        <w:tc>
          <w:tcPr>
            <w:tcW w:w="2537" w:type="dxa"/>
            <w:vMerge/>
            <w:tcBorders>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645"/>
        </w:trPr>
        <w:tc>
          <w:tcPr>
            <w:tcW w:w="719" w:type="dxa"/>
            <w:vMerge w:val="restart"/>
            <w:tcBorders>
              <w:top w:val="nil"/>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2</w:t>
            </w:r>
          </w:p>
          <w:p w:rsidR="00DD06CA" w:rsidRPr="00F8099B" w:rsidRDefault="00DD06CA" w:rsidP="00241515">
            <w:pPr>
              <w:jc w:val="center"/>
              <w:rPr>
                <w:rFonts w:ascii="仿宋" w:eastAsia="仿宋" w:hAnsi="仿宋" w:cs="仿宋_GB2312"/>
                <w:sz w:val="24"/>
                <w:szCs w:val="24"/>
              </w:rPr>
            </w:pPr>
          </w:p>
        </w:tc>
        <w:tc>
          <w:tcPr>
            <w:tcW w:w="1516" w:type="dxa"/>
            <w:vMerge w:val="restart"/>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材料费</w:t>
            </w:r>
          </w:p>
        </w:tc>
        <w:tc>
          <w:tcPr>
            <w:tcW w:w="4048" w:type="dxa"/>
            <w:tcBorders>
              <w:top w:val="nil"/>
              <w:left w:val="single" w:sz="12" w:space="0" w:color="auto"/>
              <w:bottom w:val="single" w:sz="4" w:space="0" w:color="auto"/>
              <w:right w:val="single" w:sz="12" w:space="0" w:color="auto"/>
            </w:tcBorders>
          </w:tcPr>
          <w:p w:rsidR="00DD06CA" w:rsidRPr="0043166C" w:rsidRDefault="00DD06CA" w:rsidP="00241515">
            <w:pPr>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1.消耗的各种原材料、辅助材料等，低值易耗品的采购及运输、装卸、整理等费用</w:t>
            </w:r>
          </w:p>
        </w:tc>
        <w:tc>
          <w:tcPr>
            <w:tcW w:w="2537" w:type="dxa"/>
            <w:vMerge w:val="restart"/>
            <w:tcBorders>
              <w:top w:val="nil"/>
              <w:left w:val="single" w:sz="12"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588"/>
        </w:trPr>
        <w:tc>
          <w:tcPr>
            <w:tcW w:w="719" w:type="dxa"/>
            <w:vMerge/>
            <w:tcBorders>
              <w:top w:val="nil"/>
              <w:left w:val="nil"/>
              <w:bottom w:val="single" w:sz="4" w:space="0" w:color="auto"/>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2.试验(或区试、示范)用种子、苗木、活体动物、生产资料等</w:t>
            </w:r>
          </w:p>
        </w:tc>
        <w:tc>
          <w:tcPr>
            <w:tcW w:w="2537" w:type="dxa"/>
            <w:vMerge/>
            <w:tcBorders>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540"/>
        </w:trPr>
        <w:tc>
          <w:tcPr>
            <w:tcW w:w="719" w:type="dxa"/>
            <w:tcBorders>
              <w:top w:val="nil"/>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3</w:t>
            </w:r>
          </w:p>
          <w:p w:rsidR="00DD06CA" w:rsidRPr="00F8099B" w:rsidRDefault="00DD06CA" w:rsidP="00241515">
            <w:pPr>
              <w:jc w:val="center"/>
              <w:rPr>
                <w:rFonts w:ascii="仿宋" w:eastAsia="仿宋" w:hAnsi="仿宋" w:cs="仿宋_GB2312"/>
                <w:sz w:val="24"/>
                <w:szCs w:val="24"/>
              </w:rPr>
            </w:pPr>
          </w:p>
        </w:tc>
        <w:tc>
          <w:tcPr>
            <w:tcW w:w="1516" w:type="dxa"/>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测试分析费</w:t>
            </w:r>
          </w:p>
        </w:tc>
        <w:tc>
          <w:tcPr>
            <w:tcW w:w="4048" w:type="dxa"/>
            <w:tcBorders>
              <w:top w:val="nil"/>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项目实施过程中支付的检验、测试、化验及加工等费用</w:t>
            </w:r>
          </w:p>
        </w:tc>
        <w:tc>
          <w:tcPr>
            <w:tcW w:w="2537" w:type="dxa"/>
            <w:tcBorders>
              <w:top w:val="nil"/>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495"/>
        </w:trPr>
        <w:tc>
          <w:tcPr>
            <w:tcW w:w="719" w:type="dxa"/>
            <w:tcBorders>
              <w:top w:val="nil"/>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4</w:t>
            </w:r>
          </w:p>
          <w:p w:rsidR="00DD06CA" w:rsidRPr="00F8099B" w:rsidRDefault="00DD06CA" w:rsidP="00241515">
            <w:pPr>
              <w:jc w:val="center"/>
              <w:rPr>
                <w:rFonts w:ascii="仿宋" w:eastAsia="仿宋" w:hAnsi="仿宋" w:cs="仿宋_GB2312"/>
                <w:sz w:val="24"/>
                <w:szCs w:val="24"/>
              </w:rPr>
            </w:pPr>
          </w:p>
        </w:tc>
        <w:tc>
          <w:tcPr>
            <w:tcW w:w="1516" w:type="dxa"/>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燃料动力费</w:t>
            </w:r>
          </w:p>
        </w:tc>
        <w:tc>
          <w:tcPr>
            <w:tcW w:w="4048" w:type="dxa"/>
            <w:tcBorders>
              <w:top w:val="nil"/>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相关大型仪器设备、专用装置及实验用地等单独计量的水、电、气、燃料消耗费用等</w:t>
            </w:r>
          </w:p>
        </w:tc>
        <w:tc>
          <w:tcPr>
            <w:tcW w:w="2537" w:type="dxa"/>
            <w:tcBorders>
              <w:top w:val="nil"/>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c>
          <w:tcPr>
            <w:tcW w:w="719" w:type="dxa"/>
            <w:tcBorders>
              <w:top w:val="nil"/>
              <w:left w:val="nil"/>
              <w:bottom w:val="nil"/>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5</w:t>
            </w:r>
          </w:p>
          <w:p w:rsidR="00DD06CA" w:rsidRPr="00F8099B" w:rsidRDefault="00DD06CA" w:rsidP="00241515">
            <w:pPr>
              <w:jc w:val="center"/>
              <w:rPr>
                <w:rFonts w:ascii="仿宋" w:eastAsia="仿宋" w:hAnsi="仿宋" w:cs="仿宋_GB2312"/>
                <w:sz w:val="24"/>
                <w:szCs w:val="24"/>
              </w:rPr>
            </w:pPr>
          </w:p>
        </w:tc>
        <w:tc>
          <w:tcPr>
            <w:tcW w:w="1516" w:type="dxa"/>
            <w:tcBorders>
              <w:top w:val="nil"/>
              <w:left w:val="single" w:sz="12" w:space="0" w:color="auto"/>
              <w:bottom w:val="nil"/>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差旅费</w:t>
            </w:r>
          </w:p>
        </w:tc>
        <w:tc>
          <w:tcPr>
            <w:tcW w:w="4048" w:type="dxa"/>
            <w:tcBorders>
              <w:top w:val="nil"/>
              <w:left w:val="single" w:sz="12" w:space="0" w:color="auto"/>
              <w:bottom w:val="nil"/>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项目执行过程中开展科学实验资金试验)、科学考察、业务调研、学术交流等所发生的外埠差旅费、市内交通费用等</w:t>
            </w:r>
          </w:p>
        </w:tc>
        <w:tc>
          <w:tcPr>
            <w:tcW w:w="2537" w:type="dxa"/>
            <w:vMerge w:val="restart"/>
            <w:tcBorders>
              <w:top w:val="nil"/>
              <w:left w:val="single" w:sz="12" w:space="0" w:color="auto"/>
              <w:right w:val="nil"/>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sz w:val="24"/>
                <w:szCs w:val="24"/>
              </w:rPr>
              <w:t>三项费用可以打通使用。按照差旅费、</w:t>
            </w:r>
            <w:r w:rsidRPr="0043166C">
              <w:rPr>
                <w:rFonts w:ascii="仿宋" w:eastAsia="仿宋" w:hAnsi="仿宋" w:cs="仿宋_GB2312" w:hint="eastAsia"/>
                <w:kern w:val="0"/>
                <w:sz w:val="24"/>
                <w:szCs w:val="24"/>
              </w:rPr>
              <w:t>管理办法</w:t>
            </w:r>
            <w:r w:rsidRPr="0043166C">
              <w:rPr>
                <w:rFonts w:ascii="仿宋" w:eastAsia="仿宋" w:hAnsi="仿宋" w:cs="仿宋_GB2312" w:hint="eastAsia"/>
                <w:sz w:val="24"/>
                <w:szCs w:val="24"/>
              </w:rPr>
              <w:t>开支标准执行；国际交流执行</w:t>
            </w:r>
            <w:r w:rsidRPr="0043166C">
              <w:rPr>
                <w:rFonts w:ascii="仿宋" w:eastAsia="仿宋" w:hAnsi="仿宋" w:cs="仿宋_GB2312" w:hint="eastAsia"/>
                <w:kern w:val="0"/>
                <w:sz w:val="24"/>
                <w:szCs w:val="24"/>
              </w:rPr>
              <w:t>国家及学校外事管理规定和费用支出标准</w:t>
            </w:r>
          </w:p>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执行</w:t>
            </w:r>
          </w:p>
        </w:tc>
      </w:tr>
      <w:tr w:rsidR="00DD06CA" w:rsidRPr="00F8099B" w:rsidTr="00241515">
        <w:trPr>
          <w:trHeight w:val="540"/>
        </w:trPr>
        <w:tc>
          <w:tcPr>
            <w:tcW w:w="719" w:type="dxa"/>
            <w:tcBorders>
              <w:top w:val="single" w:sz="4" w:space="0" w:color="auto"/>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6</w:t>
            </w:r>
          </w:p>
          <w:p w:rsidR="00DD06CA" w:rsidRPr="00F8099B" w:rsidRDefault="00DD06CA" w:rsidP="00241515">
            <w:pPr>
              <w:jc w:val="center"/>
              <w:rPr>
                <w:rFonts w:ascii="仿宋" w:eastAsia="仿宋" w:hAnsi="仿宋" w:cs="仿宋_GB2312"/>
                <w:sz w:val="24"/>
                <w:szCs w:val="24"/>
              </w:rPr>
            </w:pPr>
          </w:p>
        </w:tc>
        <w:tc>
          <w:tcPr>
            <w:tcW w:w="1516"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会议费</w:t>
            </w: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组织开展学术研讨、咨询以及协调项目等课题活动而发生的会议费用</w:t>
            </w:r>
          </w:p>
        </w:tc>
        <w:tc>
          <w:tcPr>
            <w:tcW w:w="2537" w:type="dxa"/>
            <w:vMerge/>
            <w:tcBorders>
              <w:left w:val="single" w:sz="12"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rPr>
          <w:trHeight w:val="1110"/>
        </w:trPr>
        <w:tc>
          <w:tcPr>
            <w:tcW w:w="719" w:type="dxa"/>
            <w:tcBorders>
              <w:top w:val="nil"/>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7</w:t>
            </w:r>
          </w:p>
          <w:p w:rsidR="00DD06CA" w:rsidRPr="00F8099B" w:rsidRDefault="00DD06CA" w:rsidP="00241515">
            <w:pPr>
              <w:jc w:val="center"/>
              <w:rPr>
                <w:rFonts w:ascii="仿宋" w:eastAsia="仿宋" w:hAnsi="仿宋" w:cs="仿宋_GB2312"/>
                <w:sz w:val="24"/>
                <w:szCs w:val="24"/>
              </w:rPr>
            </w:pPr>
          </w:p>
        </w:tc>
        <w:tc>
          <w:tcPr>
            <w:tcW w:w="1516" w:type="dxa"/>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国际合作与交流费</w:t>
            </w:r>
          </w:p>
        </w:tc>
        <w:tc>
          <w:tcPr>
            <w:tcW w:w="4048" w:type="dxa"/>
            <w:tcBorders>
              <w:top w:val="nil"/>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 xml:space="preserve">项目组成员赴国外、港澳台地区及外国专家来华、港澳台专家来内地工作的费用 </w:t>
            </w:r>
          </w:p>
        </w:tc>
        <w:tc>
          <w:tcPr>
            <w:tcW w:w="2537" w:type="dxa"/>
            <w:vMerge/>
            <w:tcBorders>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c>
          <w:tcPr>
            <w:tcW w:w="719" w:type="dxa"/>
            <w:tcBorders>
              <w:top w:val="nil"/>
              <w:left w:val="nil"/>
              <w:bottom w:val="single" w:sz="4" w:space="0" w:color="auto"/>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8</w:t>
            </w:r>
          </w:p>
          <w:p w:rsidR="00DD06CA" w:rsidRPr="00F8099B" w:rsidRDefault="00DD06CA" w:rsidP="00241515">
            <w:pPr>
              <w:jc w:val="center"/>
              <w:rPr>
                <w:rFonts w:ascii="仿宋" w:eastAsia="仿宋" w:hAnsi="仿宋" w:cs="仿宋_GB2312"/>
                <w:sz w:val="24"/>
                <w:szCs w:val="24"/>
              </w:rPr>
            </w:pPr>
          </w:p>
        </w:tc>
        <w:tc>
          <w:tcPr>
            <w:tcW w:w="1516" w:type="dxa"/>
            <w:tcBorders>
              <w:top w:val="nil"/>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出版/文献/信息传播/知识产权事务费</w:t>
            </w:r>
          </w:p>
        </w:tc>
        <w:tc>
          <w:tcPr>
            <w:tcW w:w="4048" w:type="dxa"/>
            <w:tcBorders>
              <w:top w:val="nil"/>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项目执行过程中支付的出版费、资料费、印刷费、数据采集费、专用软件购买费、文献检索费、邮电费、专利申请及其他知识产权事务等费用</w:t>
            </w:r>
          </w:p>
        </w:tc>
        <w:tc>
          <w:tcPr>
            <w:tcW w:w="2537" w:type="dxa"/>
            <w:tcBorders>
              <w:top w:val="nil"/>
              <w:left w:val="single" w:sz="12" w:space="0" w:color="auto"/>
              <w:bottom w:val="single" w:sz="4" w:space="0" w:color="auto"/>
              <w:right w:val="nil"/>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资料费是指资料收集、录入、复印、翻拍、翻译、图书资料购置、查新等费用；</w:t>
            </w:r>
          </w:p>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数据采集费是指问卷调查、数据跟踪采集、案例分析等费用</w:t>
            </w:r>
          </w:p>
        </w:tc>
      </w:tr>
      <w:tr w:rsidR="00DD06CA" w:rsidRPr="00F8099B" w:rsidTr="00241515">
        <w:tc>
          <w:tcPr>
            <w:tcW w:w="719" w:type="dxa"/>
            <w:vMerge w:val="restart"/>
            <w:tcBorders>
              <w:top w:val="single" w:sz="4" w:space="0" w:color="auto"/>
              <w:left w:val="nil"/>
              <w:bottom w:val="single" w:sz="12" w:space="0" w:color="000000"/>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9</w:t>
            </w:r>
          </w:p>
          <w:p w:rsidR="00DD06CA" w:rsidRPr="00F8099B" w:rsidRDefault="00DD06CA" w:rsidP="00241515">
            <w:pPr>
              <w:jc w:val="center"/>
              <w:rPr>
                <w:rFonts w:ascii="仿宋" w:eastAsia="仿宋" w:hAnsi="仿宋" w:cs="仿宋_GB2312"/>
                <w:sz w:val="24"/>
                <w:szCs w:val="24"/>
              </w:rPr>
            </w:pPr>
          </w:p>
        </w:tc>
        <w:tc>
          <w:tcPr>
            <w:tcW w:w="1516" w:type="dxa"/>
            <w:vMerge w:val="restart"/>
            <w:tcBorders>
              <w:top w:val="single" w:sz="4" w:space="0" w:color="auto"/>
              <w:left w:val="single" w:sz="12" w:space="0" w:color="auto"/>
              <w:bottom w:val="single" w:sz="12" w:space="0" w:color="000000"/>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劳务费</w:t>
            </w: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1.劳务费：是指支付给直接参加项目的没有工资性收入的在校研究生助研津贴和课题组临时聘用人员的劳务性费用及临聘人员社会保险费用</w:t>
            </w:r>
          </w:p>
        </w:tc>
        <w:tc>
          <w:tcPr>
            <w:tcW w:w="2537" w:type="dxa"/>
            <w:tcBorders>
              <w:top w:val="single" w:sz="4" w:space="0" w:color="auto"/>
              <w:left w:val="single" w:sz="12" w:space="0" w:color="auto"/>
              <w:bottom w:val="single" w:sz="4" w:space="0" w:color="auto"/>
              <w:right w:val="nil"/>
            </w:tcBorders>
          </w:tcPr>
          <w:p w:rsidR="00DD06CA" w:rsidRPr="0043166C" w:rsidRDefault="00DD06CA" w:rsidP="00241515">
            <w:pPr>
              <w:widowControl/>
              <w:jc w:val="left"/>
              <w:rPr>
                <w:rFonts w:ascii="仿宋" w:eastAsia="仿宋" w:hAnsi="仿宋" w:cs="仿宋_GB2312"/>
                <w:kern w:val="0"/>
                <w:sz w:val="24"/>
                <w:szCs w:val="24"/>
              </w:rPr>
            </w:pPr>
          </w:p>
        </w:tc>
      </w:tr>
      <w:tr w:rsidR="00DD06CA" w:rsidRPr="00F8099B" w:rsidTr="00241515">
        <w:trPr>
          <w:trHeight w:val="651"/>
        </w:trPr>
        <w:tc>
          <w:tcPr>
            <w:tcW w:w="719" w:type="dxa"/>
            <w:vMerge/>
            <w:tcBorders>
              <w:top w:val="single" w:sz="4" w:space="0" w:color="auto"/>
              <w:left w:val="nil"/>
              <w:bottom w:val="single" w:sz="12" w:space="0" w:color="000000"/>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top w:val="single" w:sz="4" w:space="0" w:color="auto"/>
              <w:left w:val="single" w:sz="12" w:space="0" w:color="auto"/>
              <w:bottom w:val="single" w:sz="12" w:space="0" w:color="000000"/>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right w:val="single" w:sz="12" w:space="0" w:color="auto"/>
            </w:tcBorders>
          </w:tcPr>
          <w:p w:rsidR="00DD06CA" w:rsidRPr="0043166C" w:rsidRDefault="00DD06CA" w:rsidP="00241515">
            <w:pPr>
              <w:rPr>
                <w:rFonts w:ascii="仿宋" w:eastAsia="仿宋" w:hAnsi="仿宋" w:cs="仿宋_GB2312"/>
                <w:kern w:val="0"/>
                <w:sz w:val="24"/>
                <w:szCs w:val="24"/>
              </w:rPr>
            </w:pPr>
            <w:r w:rsidRPr="0043166C">
              <w:rPr>
                <w:rFonts w:ascii="仿宋" w:eastAsia="仿宋" w:hAnsi="仿宋" w:cs="仿宋_GB2312" w:hint="eastAsia"/>
                <w:kern w:val="0"/>
                <w:sz w:val="24"/>
                <w:szCs w:val="24"/>
              </w:rPr>
              <w:t>2.专家咨询费：指支付给临时聘请专家的咨询费/鉴定费/评审费等</w:t>
            </w:r>
          </w:p>
        </w:tc>
        <w:tc>
          <w:tcPr>
            <w:tcW w:w="2537" w:type="dxa"/>
            <w:tcBorders>
              <w:top w:val="single" w:sz="4" w:space="0" w:color="auto"/>
              <w:left w:val="single" w:sz="12" w:space="0" w:color="auto"/>
              <w:right w:val="nil"/>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不得支付给项目成员</w:t>
            </w:r>
          </w:p>
        </w:tc>
      </w:tr>
      <w:tr w:rsidR="00DD06CA" w:rsidRPr="00F8099B" w:rsidTr="00241515">
        <w:tc>
          <w:tcPr>
            <w:tcW w:w="719" w:type="dxa"/>
            <w:vMerge w:val="restart"/>
            <w:tcBorders>
              <w:top w:val="single" w:sz="12" w:space="0" w:color="auto"/>
              <w:left w:val="nil"/>
              <w:right w:val="single" w:sz="12" w:space="0" w:color="auto"/>
            </w:tcBorders>
          </w:tcPr>
          <w:p w:rsidR="00DD06CA" w:rsidRPr="00F8099B" w:rsidRDefault="00DD06CA" w:rsidP="00241515">
            <w:pPr>
              <w:jc w:val="center"/>
              <w:rPr>
                <w:rFonts w:ascii="仿宋" w:eastAsia="仿宋" w:hAnsi="仿宋" w:cs="仿宋_GB2312"/>
                <w:sz w:val="24"/>
                <w:szCs w:val="24"/>
              </w:rPr>
            </w:pPr>
            <w:r w:rsidRPr="00F8099B">
              <w:rPr>
                <w:rFonts w:ascii="仿宋" w:eastAsia="仿宋" w:hAnsi="仿宋" w:cs="仿宋_GB2312" w:hint="eastAsia"/>
                <w:sz w:val="24"/>
                <w:szCs w:val="24"/>
              </w:rPr>
              <w:t>10</w:t>
            </w:r>
          </w:p>
        </w:tc>
        <w:tc>
          <w:tcPr>
            <w:tcW w:w="1516" w:type="dxa"/>
            <w:vMerge w:val="restart"/>
            <w:tcBorders>
              <w:top w:val="single" w:sz="12" w:space="0" w:color="auto"/>
              <w:left w:val="single" w:sz="12"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其他业务费</w:t>
            </w:r>
          </w:p>
        </w:tc>
        <w:tc>
          <w:tcPr>
            <w:tcW w:w="4048" w:type="dxa"/>
            <w:tcBorders>
              <w:top w:val="single" w:sz="12" w:space="0" w:color="auto"/>
              <w:left w:val="single" w:sz="12" w:space="0" w:color="auto"/>
              <w:bottom w:val="single" w:sz="4"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1.实验室改造维修费，指对实验室进行的非功能性维修改造所发生的费</w:t>
            </w:r>
            <w:r w:rsidRPr="0043166C">
              <w:rPr>
                <w:rFonts w:ascii="仿宋" w:eastAsia="仿宋" w:hAnsi="仿宋" w:cs="仿宋_GB2312" w:hint="eastAsia"/>
                <w:kern w:val="0"/>
                <w:sz w:val="24"/>
                <w:szCs w:val="24"/>
              </w:rPr>
              <w:lastRenderedPageBreak/>
              <w:t>用</w:t>
            </w:r>
          </w:p>
        </w:tc>
        <w:tc>
          <w:tcPr>
            <w:tcW w:w="2537" w:type="dxa"/>
            <w:tcBorders>
              <w:top w:val="single" w:sz="12" w:space="0" w:color="auto"/>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p>
        </w:tc>
      </w:tr>
      <w:tr w:rsidR="00DD06CA" w:rsidRPr="00F8099B" w:rsidTr="00241515">
        <w:tc>
          <w:tcPr>
            <w:tcW w:w="719" w:type="dxa"/>
            <w:vMerge/>
            <w:tcBorders>
              <w:left w:val="nil"/>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left w:val="single" w:sz="12"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bottom w:val="single" w:sz="4" w:space="0" w:color="auto"/>
              <w:right w:val="single" w:sz="12" w:space="0" w:color="auto"/>
            </w:tcBorders>
          </w:tcPr>
          <w:p w:rsidR="00DD06CA" w:rsidRPr="0043166C" w:rsidRDefault="00DD06CA" w:rsidP="00241515">
            <w:pPr>
              <w:widowControl/>
              <w:jc w:val="left"/>
              <w:rPr>
                <w:rFonts w:ascii="仿宋" w:eastAsia="仿宋" w:hAnsi="仿宋" w:cs="仿宋_GB2312"/>
                <w:kern w:val="0"/>
                <w:sz w:val="24"/>
                <w:szCs w:val="24"/>
              </w:rPr>
            </w:pPr>
            <w:r w:rsidRPr="0043166C">
              <w:rPr>
                <w:rFonts w:ascii="仿宋" w:eastAsia="仿宋" w:hAnsi="仿宋" w:cs="仿宋_GB2312" w:hint="eastAsia"/>
                <w:kern w:val="0"/>
                <w:sz w:val="24"/>
                <w:szCs w:val="24"/>
              </w:rPr>
              <w:t>2.车辆费，指项目实施过程中的专用车辆费用，包括：燃油费、</w:t>
            </w:r>
            <w:proofErr w:type="gramStart"/>
            <w:r w:rsidRPr="0043166C">
              <w:rPr>
                <w:rFonts w:ascii="仿宋" w:eastAsia="仿宋" w:hAnsi="仿宋" w:cs="仿宋_GB2312" w:hint="eastAsia"/>
                <w:kern w:val="0"/>
                <w:sz w:val="24"/>
                <w:szCs w:val="24"/>
              </w:rPr>
              <w:t>过路资金桥</w:t>
            </w:r>
            <w:proofErr w:type="gramEnd"/>
            <w:r w:rsidRPr="0043166C">
              <w:rPr>
                <w:rFonts w:ascii="仿宋" w:eastAsia="仿宋" w:hAnsi="仿宋" w:cs="仿宋_GB2312" w:hint="eastAsia"/>
                <w:kern w:val="0"/>
                <w:sz w:val="24"/>
                <w:szCs w:val="24"/>
              </w:rPr>
              <w:t>)费、停车费、租车费等</w:t>
            </w:r>
          </w:p>
        </w:tc>
        <w:tc>
          <w:tcPr>
            <w:tcW w:w="2537" w:type="dxa"/>
            <w:tcBorders>
              <w:top w:val="single" w:sz="4" w:space="0" w:color="auto"/>
              <w:left w:val="single" w:sz="12" w:space="0" w:color="auto"/>
              <w:bottom w:val="single" w:sz="4" w:space="0" w:color="auto"/>
              <w:right w:val="nil"/>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非公车维修费、保险费、年检费用等不得报销</w:t>
            </w:r>
          </w:p>
        </w:tc>
      </w:tr>
      <w:tr w:rsidR="00DD06CA" w:rsidRPr="00F8099B" w:rsidTr="00241515">
        <w:trPr>
          <w:trHeight w:val="653"/>
        </w:trPr>
        <w:tc>
          <w:tcPr>
            <w:tcW w:w="719" w:type="dxa"/>
            <w:vMerge/>
            <w:tcBorders>
              <w:left w:val="nil"/>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left w:val="single" w:sz="12"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right w:val="single" w:sz="12" w:space="0" w:color="auto"/>
            </w:tcBorders>
          </w:tcPr>
          <w:p w:rsidR="00DD06CA" w:rsidRPr="0043166C" w:rsidRDefault="00DD06CA" w:rsidP="00241515">
            <w:pPr>
              <w:jc w:val="left"/>
              <w:rPr>
                <w:rFonts w:ascii="仿宋" w:eastAsia="仿宋" w:hAnsi="仿宋" w:cs="仿宋_GB2312"/>
                <w:sz w:val="24"/>
                <w:szCs w:val="24"/>
              </w:rPr>
            </w:pPr>
            <w:r w:rsidRPr="0043166C">
              <w:rPr>
                <w:rFonts w:ascii="仿宋" w:eastAsia="仿宋" w:hAnsi="仿宋" w:cs="仿宋_GB2312" w:hint="eastAsia"/>
                <w:kern w:val="0"/>
                <w:sz w:val="24"/>
                <w:szCs w:val="24"/>
              </w:rPr>
              <w:t>4.培训和学习费用，项目参加人员的学习和培训的开支</w:t>
            </w:r>
          </w:p>
        </w:tc>
        <w:tc>
          <w:tcPr>
            <w:tcW w:w="2537" w:type="dxa"/>
            <w:tcBorders>
              <w:top w:val="single" w:sz="4" w:space="0" w:color="auto"/>
              <w:left w:val="single" w:sz="12" w:space="0" w:color="auto"/>
              <w:right w:val="nil"/>
            </w:tcBorders>
          </w:tcPr>
          <w:p w:rsidR="00DD06CA" w:rsidRPr="0043166C" w:rsidRDefault="00DD06CA" w:rsidP="00241515">
            <w:pPr>
              <w:widowControl/>
              <w:jc w:val="left"/>
              <w:rPr>
                <w:rFonts w:ascii="仿宋" w:eastAsia="仿宋" w:hAnsi="仿宋" w:cs="仿宋_GB2312"/>
                <w:kern w:val="0"/>
                <w:sz w:val="24"/>
                <w:szCs w:val="24"/>
              </w:rPr>
            </w:pPr>
          </w:p>
        </w:tc>
      </w:tr>
      <w:tr w:rsidR="00DD06CA" w:rsidRPr="00F8099B" w:rsidTr="00241515">
        <w:trPr>
          <w:trHeight w:val="1951"/>
        </w:trPr>
        <w:tc>
          <w:tcPr>
            <w:tcW w:w="719" w:type="dxa"/>
            <w:vMerge/>
            <w:tcBorders>
              <w:left w:val="nil"/>
              <w:right w:val="single" w:sz="12" w:space="0" w:color="auto"/>
            </w:tcBorders>
          </w:tcPr>
          <w:p w:rsidR="00DD06CA" w:rsidRPr="00F8099B" w:rsidRDefault="00DD06CA" w:rsidP="00241515">
            <w:pPr>
              <w:rPr>
                <w:rFonts w:ascii="仿宋" w:eastAsia="仿宋" w:hAnsi="仿宋" w:cs="仿宋_GB2312"/>
                <w:sz w:val="24"/>
                <w:szCs w:val="24"/>
              </w:rPr>
            </w:pPr>
          </w:p>
        </w:tc>
        <w:tc>
          <w:tcPr>
            <w:tcW w:w="1516" w:type="dxa"/>
            <w:vMerge/>
            <w:tcBorders>
              <w:left w:val="single" w:sz="12" w:space="0" w:color="auto"/>
              <w:right w:val="single" w:sz="12" w:space="0" w:color="auto"/>
            </w:tcBorders>
          </w:tcPr>
          <w:p w:rsidR="00DD06CA" w:rsidRPr="0043166C" w:rsidRDefault="00DD06CA" w:rsidP="00241515">
            <w:pPr>
              <w:rPr>
                <w:rFonts w:ascii="仿宋" w:eastAsia="仿宋" w:hAnsi="仿宋" w:cs="仿宋_GB2312"/>
                <w:sz w:val="24"/>
                <w:szCs w:val="24"/>
              </w:rPr>
            </w:pPr>
          </w:p>
        </w:tc>
        <w:tc>
          <w:tcPr>
            <w:tcW w:w="4048" w:type="dxa"/>
            <w:tcBorders>
              <w:top w:val="single" w:sz="4" w:space="0" w:color="auto"/>
              <w:left w:val="single" w:sz="12" w:space="0" w:color="auto"/>
              <w:right w:val="single" w:sz="12" w:space="0" w:color="auto"/>
            </w:tcBorders>
          </w:tcPr>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5.其他,不能明确分类的直接支出</w:t>
            </w:r>
          </w:p>
        </w:tc>
        <w:tc>
          <w:tcPr>
            <w:tcW w:w="2537" w:type="dxa"/>
            <w:tcBorders>
              <w:top w:val="single" w:sz="4" w:space="0" w:color="auto"/>
              <w:left w:val="single" w:sz="12" w:space="0" w:color="auto"/>
              <w:right w:val="nil"/>
            </w:tcBorders>
          </w:tcPr>
          <w:p w:rsidR="00DD06CA" w:rsidRPr="0043166C" w:rsidRDefault="00DD06CA" w:rsidP="00241515">
            <w:pPr>
              <w:rPr>
                <w:rFonts w:ascii="仿宋" w:eastAsia="仿宋" w:hAnsi="仿宋" w:cs="仿宋_GB2312"/>
                <w:kern w:val="0"/>
                <w:sz w:val="24"/>
                <w:szCs w:val="24"/>
              </w:rPr>
            </w:pPr>
            <w:r w:rsidRPr="0043166C">
              <w:rPr>
                <w:rFonts w:ascii="仿宋" w:eastAsia="仿宋" w:hAnsi="仿宋" w:cs="仿宋_GB2312" w:hint="eastAsia"/>
                <w:kern w:val="0"/>
                <w:sz w:val="24"/>
                <w:szCs w:val="24"/>
              </w:rPr>
              <w:t>旅游、劳保福利、娱乐、家庭消费和个人生活性支出及与项目活动无关的支出不得</w:t>
            </w:r>
          </w:p>
          <w:p w:rsidR="00DD06CA" w:rsidRPr="0043166C" w:rsidRDefault="00DD06CA" w:rsidP="00241515">
            <w:pPr>
              <w:rPr>
                <w:rFonts w:ascii="仿宋" w:eastAsia="仿宋" w:hAnsi="仿宋" w:cs="仿宋_GB2312"/>
                <w:sz w:val="24"/>
                <w:szCs w:val="24"/>
              </w:rPr>
            </w:pPr>
            <w:r w:rsidRPr="0043166C">
              <w:rPr>
                <w:rFonts w:ascii="仿宋" w:eastAsia="仿宋" w:hAnsi="仿宋" w:cs="仿宋_GB2312" w:hint="eastAsia"/>
                <w:kern w:val="0"/>
                <w:sz w:val="24"/>
                <w:szCs w:val="24"/>
              </w:rPr>
              <w:t>从项目资金支出</w:t>
            </w:r>
          </w:p>
        </w:tc>
      </w:tr>
      <w:tr w:rsidR="00DD06CA" w:rsidRPr="00F8099B" w:rsidTr="00241515">
        <w:tc>
          <w:tcPr>
            <w:tcW w:w="719" w:type="dxa"/>
            <w:tcBorders>
              <w:top w:val="single" w:sz="4" w:space="0" w:color="auto"/>
              <w:left w:val="nil"/>
              <w:bottom w:val="single" w:sz="12" w:space="0" w:color="000000"/>
              <w:right w:val="single" w:sz="12" w:space="0" w:color="auto"/>
            </w:tcBorders>
          </w:tcPr>
          <w:p w:rsidR="00DD06CA" w:rsidRPr="00F8099B" w:rsidRDefault="00DD06CA" w:rsidP="00241515">
            <w:pPr>
              <w:jc w:val="center"/>
              <w:rPr>
                <w:rFonts w:ascii="仿宋" w:eastAsia="仿宋" w:hAnsi="仿宋" w:cs="仿宋_GB2312"/>
                <w:sz w:val="24"/>
                <w:szCs w:val="24"/>
              </w:rPr>
            </w:pPr>
          </w:p>
        </w:tc>
        <w:tc>
          <w:tcPr>
            <w:tcW w:w="1516" w:type="dxa"/>
            <w:tcBorders>
              <w:top w:val="single" w:sz="4" w:space="0" w:color="auto"/>
              <w:left w:val="single" w:sz="12" w:space="0" w:color="auto"/>
              <w:bottom w:val="single" w:sz="12" w:space="0" w:color="000000"/>
              <w:right w:val="single" w:sz="12" w:space="0" w:color="auto"/>
            </w:tcBorders>
          </w:tcPr>
          <w:p w:rsidR="00DD06CA" w:rsidRPr="00F8099B" w:rsidRDefault="00DD06CA" w:rsidP="00241515">
            <w:pPr>
              <w:rPr>
                <w:rFonts w:ascii="仿宋" w:eastAsia="仿宋" w:hAnsi="仿宋" w:cs="仿宋_GB2312"/>
                <w:b/>
                <w:sz w:val="24"/>
                <w:szCs w:val="24"/>
              </w:rPr>
            </w:pPr>
            <w:r w:rsidRPr="00F8099B">
              <w:rPr>
                <w:rFonts w:ascii="仿宋" w:eastAsia="仿宋" w:hAnsi="仿宋" w:cs="仿宋_GB2312" w:hint="eastAsia"/>
                <w:b/>
                <w:kern w:val="0"/>
                <w:sz w:val="24"/>
                <w:szCs w:val="24"/>
              </w:rPr>
              <w:t>间接费用</w:t>
            </w:r>
          </w:p>
        </w:tc>
        <w:tc>
          <w:tcPr>
            <w:tcW w:w="4048" w:type="dxa"/>
            <w:tcBorders>
              <w:top w:val="single" w:sz="4" w:space="0" w:color="auto"/>
              <w:left w:val="single" w:sz="12" w:space="0" w:color="auto"/>
              <w:bottom w:val="single" w:sz="12" w:space="0" w:color="auto"/>
              <w:right w:val="single" w:sz="12" w:space="0" w:color="auto"/>
            </w:tcBorders>
          </w:tcPr>
          <w:p w:rsidR="00DD06CA" w:rsidRPr="00F8099B" w:rsidRDefault="00DD06CA" w:rsidP="00241515">
            <w:pPr>
              <w:rPr>
                <w:rFonts w:ascii="仿宋" w:eastAsia="仿宋" w:hAnsi="仿宋" w:cs="仿宋_GB2312"/>
                <w:sz w:val="24"/>
                <w:szCs w:val="24"/>
              </w:rPr>
            </w:pPr>
            <w:r w:rsidRPr="00F8099B">
              <w:rPr>
                <w:rFonts w:ascii="仿宋" w:eastAsia="仿宋" w:hAnsi="仿宋" w:cs="仿宋_GB2312" w:hint="eastAsia"/>
                <w:kern w:val="0"/>
                <w:sz w:val="24"/>
                <w:szCs w:val="24"/>
              </w:rPr>
              <w:t>按国家相关</w:t>
            </w:r>
            <w:r>
              <w:rPr>
                <w:rFonts w:ascii="仿宋" w:eastAsia="仿宋" w:hAnsi="仿宋" w:cs="仿宋_GB2312" w:hint="eastAsia"/>
                <w:kern w:val="0"/>
                <w:sz w:val="24"/>
                <w:szCs w:val="24"/>
              </w:rPr>
              <w:t>办法的</w:t>
            </w:r>
            <w:r w:rsidRPr="00F8099B">
              <w:rPr>
                <w:rFonts w:ascii="仿宋" w:eastAsia="仿宋" w:hAnsi="仿宋" w:cs="仿宋_GB2312" w:hint="eastAsia"/>
                <w:kern w:val="0"/>
                <w:sz w:val="24"/>
                <w:szCs w:val="24"/>
              </w:rPr>
              <w:t>规定比例提取。</w:t>
            </w:r>
            <w:r w:rsidRPr="00F8099B">
              <w:rPr>
                <w:rFonts w:ascii="仿宋" w:eastAsia="仿宋" w:hAnsi="仿宋" w:cs="仿宋_GB2312" w:hint="eastAsia"/>
                <w:sz w:val="24"/>
                <w:szCs w:val="24"/>
              </w:rPr>
              <w:t xml:space="preserve"> </w:t>
            </w:r>
          </w:p>
        </w:tc>
        <w:tc>
          <w:tcPr>
            <w:tcW w:w="2537" w:type="dxa"/>
            <w:tcBorders>
              <w:top w:val="single" w:sz="4" w:space="0" w:color="auto"/>
              <w:left w:val="single" w:sz="12" w:space="0" w:color="auto"/>
              <w:bottom w:val="single" w:sz="12" w:space="0" w:color="auto"/>
              <w:right w:val="nil"/>
            </w:tcBorders>
          </w:tcPr>
          <w:p w:rsidR="00DD06CA" w:rsidRPr="00F8099B" w:rsidRDefault="00DD06CA" w:rsidP="00241515">
            <w:pPr>
              <w:rPr>
                <w:rFonts w:ascii="仿宋" w:eastAsia="仿宋" w:hAnsi="仿宋" w:cs="仿宋_GB2312"/>
                <w:sz w:val="24"/>
                <w:szCs w:val="24"/>
              </w:rPr>
            </w:pPr>
            <w:r w:rsidRPr="00F8099B">
              <w:rPr>
                <w:rFonts w:ascii="仿宋" w:eastAsia="仿宋" w:hAnsi="仿宋" w:cs="仿宋_GB2312" w:hint="eastAsia"/>
                <w:kern w:val="0"/>
                <w:sz w:val="24"/>
                <w:szCs w:val="24"/>
              </w:rPr>
              <w:t>提取比例见附件1</w:t>
            </w:r>
            <w:r>
              <w:rPr>
                <w:rFonts w:ascii="仿宋" w:eastAsia="仿宋" w:hAnsi="仿宋" w:cs="仿宋_GB2312" w:hint="eastAsia"/>
                <w:kern w:val="0"/>
                <w:sz w:val="24"/>
                <w:szCs w:val="24"/>
              </w:rPr>
              <w:t>，动态调整</w:t>
            </w:r>
          </w:p>
        </w:tc>
      </w:tr>
    </w:tbl>
    <w:p w:rsidR="00797ABC" w:rsidRPr="00DD06CA" w:rsidRDefault="00797ABC">
      <w:pPr>
        <w:rPr>
          <w:sz w:val="28"/>
          <w:szCs w:val="28"/>
        </w:rPr>
      </w:pPr>
    </w:p>
    <w:sectPr w:rsidR="00797ABC" w:rsidRPr="00DD06CA" w:rsidSect="00797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19" w:rsidRDefault="00056C19" w:rsidP="00DD06CA">
      <w:r>
        <w:separator/>
      </w:r>
    </w:p>
  </w:endnote>
  <w:endnote w:type="continuationSeparator" w:id="0">
    <w:p w:rsidR="00056C19" w:rsidRDefault="00056C19" w:rsidP="00DD0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19" w:rsidRDefault="00056C19" w:rsidP="00DD06CA">
      <w:r>
        <w:separator/>
      </w:r>
    </w:p>
  </w:footnote>
  <w:footnote w:type="continuationSeparator" w:id="0">
    <w:p w:rsidR="00056C19" w:rsidRDefault="00056C19" w:rsidP="00DD0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413"/>
    <w:rsid w:val="00056C19"/>
    <w:rsid w:val="00797ABC"/>
    <w:rsid w:val="009C5413"/>
    <w:rsid w:val="00DD06CA"/>
    <w:rsid w:val="00DF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BC"/>
    <w:pPr>
      <w:widowControl w:val="0"/>
      <w:jc w:val="both"/>
    </w:pPr>
  </w:style>
  <w:style w:type="paragraph" w:styleId="1">
    <w:name w:val="heading 1"/>
    <w:basedOn w:val="a"/>
    <w:link w:val="1Char"/>
    <w:uiPriority w:val="9"/>
    <w:qFormat/>
    <w:rsid w:val="009C541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C54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5413"/>
    <w:rPr>
      <w:rFonts w:ascii="宋体" w:eastAsia="宋体" w:hAnsi="宋体" w:cs="宋体"/>
      <w:b/>
      <w:bCs/>
      <w:kern w:val="36"/>
      <w:sz w:val="48"/>
      <w:szCs w:val="48"/>
    </w:rPr>
  </w:style>
  <w:style w:type="character" w:customStyle="1" w:styleId="2Char">
    <w:name w:val="标题 2 Char"/>
    <w:basedOn w:val="a0"/>
    <w:link w:val="2"/>
    <w:uiPriority w:val="9"/>
    <w:rsid w:val="009C5413"/>
    <w:rPr>
      <w:rFonts w:ascii="宋体" w:eastAsia="宋体" w:hAnsi="宋体" w:cs="宋体"/>
      <w:b/>
      <w:bCs/>
      <w:kern w:val="0"/>
      <w:sz w:val="36"/>
      <w:szCs w:val="36"/>
    </w:rPr>
  </w:style>
  <w:style w:type="paragraph" w:styleId="a3">
    <w:name w:val="Normal (Web)"/>
    <w:basedOn w:val="a"/>
    <w:uiPriority w:val="99"/>
    <w:semiHidden/>
    <w:unhideWhenUsed/>
    <w:rsid w:val="009C541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D0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06CA"/>
    <w:rPr>
      <w:sz w:val="18"/>
      <w:szCs w:val="18"/>
    </w:rPr>
  </w:style>
  <w:style w:type="paragraph" w:styleId="a5">
    <w:name w:val="footer"/>
    <w:basedOn w:val="a"/>
    <w:link w:val="Char0"/>
    <w:uiPriority w:val="99"/>
    <w:semiHidden/>
    <w:unhideWhenUsed/>
    <w:rsid w:val="00DD06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06CA"/>
    <w:rPr>
      <w:sz w:val="18"/>
      <w:szCs w:val="18"/>
    </w:rPr>
  </w:style>
</w:styles>
</file>

<file path=word/webSettings.xml><?xml version="1.0" encoding="utf-8"?>
<w:webSettings xmlns:r="http://schemas.openxmlformats.org/officeDocument/2006/relationships" xmlns:w="http://schemas.openxmlformats.org/wordprocessingml/2006/main">
  <w:divs>
    <w:div w:id="891306076">
      <w:bodyDiv w:val="1"/>
      <w:marLeft w:val="0"/>
      <w:marRight w:val="0"/>
      <w:marTop w:val="0"/>
      <w:marBottom w:val="0"/>
      <w:divBdr>
        <w:top w:val="none" w:sz="0" w:space="0" w:color="auto"/>
        <w:left w:val="none" w:sz="0" w:space="0" w:color="auto"/>
        <w:bottom w:val="none" w:sz="0" w:space="0" w:color="auto"/>
        <w:right w:val="none" w:sz="0" w:space="0" w:color="auto"/>
      </w:divBdr>
      <w:divsChild>
        <w:div w:id="746264032">
          <w:marLeft w:val="0"/>
          <w:marRight w:val="0"/>
          <w:marTop w:val="0"/>
          <w:marBottom w:val="0"/>
          <w:divBdr>
            <w:top w:val="none" w:sz="0" w:space="0" w:color="auto"/>
            <w:left w:val="none" w:sz="0" w:space="0" w:color="auto"/>
            <w:bottom w:val="none" w:sz="0" w:space="0" w:color="auto"/>
            <w:right w:val="none" w:sz="0" w:space="0" w:color="auto"/>
          </w:divBdr>
          <w:divsChild>
            <w:div w:id="909658972">
              <w:marLeft w:val="0"/>
              <w:marRight w:val="0"/>
              <w:marTop w:val="0"/>
              <w:marBottom w:val="0"/>
              <w:divBdr>
                <w:top w:val="none" w:sz="0" w:space="0" w:color="auto"/>
                <w:left w:val="none" w:sz="0" w:space="0" w:color="auto"/>
                <w:bottom w:val="none" w:sz="0" w:space="0" w:color="auto"/>
                <w:right w:val="none" w:sz="0" w:space="0" w:color="auto"/>
              </w:divBdr>
              <w:divsChild>
                <w:div w:id="5188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杨宏博</dc:creator>
  <cp:lastModifiedBy>杨宏博</cp:lastModifiedBy>
  <cp:revision>2</cp:revision>
  <dcterms:created xsi:type="dcterms:W3CDTF">2018-03-12T02:31:00Z</dcterms:created>
  <dcterms:modified xsi:type="dcterms:W3CDTF">2018-03-12T02:33:00Z</dcterms:modified>
</cp:coreProperties>
</file>